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7CD62" w14:textId="77777777" w:rsidR="00315E38" w:rsidRDefault="00315E38" w:rsidP="00543DFE">
      <w:r>
        <w:tab/>
      </w:r>
    </w:p>
    <w:tbl>
      <w:tblPr>
        <w:tblpPr w:leftFromText="141" w:rightFromText="141" w:horzAnchor="margin" w:tblpXSpec="center" w:tblpY="-713"/>
        <w:tblW w:w="10658" w:type="dxa"/>
        <w:tblLayout w:type="fixed"/>
        <w:tblCellMar>
          <w:left w:w="70" w:type="dxa"/>
          <w:right w:w="70" w:type="dxa"/>
        </w:tblCellMar>
        <w:tblLook w:val="0000" w:firstRow="0" w:lastRow="0" w:firstColumn="0" w:lastColumn="0" w:noHBand="0" w:noVBand="0"/>
      </w:tblPr>
      <w:tblGrid>
        <w:gridCol w:w="3780"/>
        <w:gridCol w:w="180"/>
        <w:gridCol w:w="3237"/>
        <w:gridCol w:w="183"/>
        <w:gridCol w:w="3278"/>
      </w:tblGrid>
      <w:tr w:rsidR="00315E38" w:rsidRPr="00823A71" w14:paraId="0F0EB932" w14:textId="77777777" w:rsidTr="007256DA">
        <w:trPr>
          <w:cantSplit/>
          <w:trHeight w:val="1545"/>
        </w:trPr>
        <w:tc>
          <w:tcPr>
            <w:tcW w:w="3780" w:type="dxa"/>
            <w:tcBorders>
              <w:bottom w:val="nil"/>
            </w:tcBorders>
          </w:tcPr>
          <w:p w14:paraId="4EC7601A" w14:textId="77777777" w:rsidR="00315E38" w:rsidRPr="00823A71" w:rsidRDefault="00315E38" w:rsidP="007256DA">
            <w:pPr>
              <w:tabs>
                <w:tab w:val="left" w:pos="1730"/>
                <w:tab w:val="left" w:pos="4500"/>
                <w:tab w:val="left" w:pos="7380"/>
              </w:tabs>
              <w:ind w:left="540"/>
            </w:pPr>
          </w:p>
        </w:tc>
        <w:tc>
          <w:tcPr>
            <w:tcW w:w="180" w:type="dxa"/>
            <w:tcBorders>
              <w:bottom w:val="nil"/>
            </w:tcBorders>
          </w:tcPr>
          <w:p w14:paraId="51BEAB32" w14:textId="360E352E" w:rsidR="00315E38" w:rsidRPr="00823A71" w:rsidRDefault="00315E38" w:rsidP="007256DA">
            <w:pPr>
              <w:tabs>
                <w:tab w:val="left" w:pos="4500"/>
                <w:tab w:val="left" w:pos="7380"/>
              </w:tabs>
              <w:ind w:left="540"/>
              <w:jc w:val="right"/>
            </w:pPr>
            <w:r>
              <w:rPr>
                <w:noProof/>
              </w:rPr>
              <w:drawing>
                <wp:inline distT="0" distB="0" distL="0" distR="0" wp14:anchorId="797ED16F" wp14:editId="4DE71B46">
                  <wp:extent cx="38100" cy="942975"/>
                  <wp:effectExtent l="0" t="0" r="0" b="9525"/>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A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noFill/>
                          <a:ln>
                            <a:noFill/>
                          </a:ln>
                        </pic:spPr>
                      </pic:pic>
                    </a:graphicData>
                  </a:graphic>
                </wp:inline>
              </w:drawing>
            </w:r>
          </w:p>
        </w:tc>
        <w:tc>
          <w:tcPr>
            <w:tcW w:w="3237" w:type="dxa"/>
            <w:tcBorders>
              <w:bottom w:val="nil"/>
            </w:tcBorders>
          </w:tcPr>
          <w:p w14:paraId="1ABA90A2" w14:textId="77777777" w:rsidR="00315E38" w:rsidRPr="00823A71" w:rsidRDefault="00315E38" w:rsidP="007256DA">
            <w:pPr>
              <w:pStyle w:val="Textoencabezado"/>
              <w:ind w:left="540"/>
              <w:jc w:val="center"/>
              <w:rPr>
                <w:rFonts w:ascii="Verdana" w:hAnsi="Verdana"/>
                <w:sz w:val="20"/>
              </w:rPr>
            </w:pPr>
          </w:p>
          <w:p w14:paraId="024B46CF" w14:textId="77777777" w:rsidR="00315E38" w:rsidRPr="00823A71" w:rsidRDefault="00315E38" w:rsidP="007256DA">
            <w:pPr>
              <w:pStyle w:val="Textoencabezado"/>
              <w:ind w:left="540"/>
              <w:jc w:val="center"/>
              <w:rPr>
                <w:rFonts w:ascii="Verdana" w:hAnsi="Verdana"/>
                <w:sz w:val="20"/>
              </w:rPr>
            </w:pPr>
          </w:p>
          <w:p w14:paraId="1CE83045" w14:textId="77777777" w:rsidR="00315E38" w:rsidRPr="00823A71" w:rsidRDefault="00315E38" w:rsidP="007256DA">
            <w:pPr>
              <w:pStyle w:val="Textoencabezado"/>
              <w:ind w:left="540"/>
              <w:jc w:val="center"/>
              <w:rPr>
                <w:rFonts w:ascii="Verdana" w:hAnsi="Verdana"/>
                <w:sz w:val="20"/>
              </w:rPr>
            </w:pPr>
          </w:p>
          <w:p w14:paraId="12907BF9" w14:textId="77777777" w:rsidR="00315E38" w:rsidRPr="00823A71" w:rsidRDefault="00315E38" w:rsidP="007256DA"/>
          <w:p w14:paraId="4BF0ACB7" w14:textId="5A1AFD00" w:rsidR="00315E38" w:rsidRPr="00823A71" w:rsidRDefault="00315E38" w:rsidP="007256DA">
            <w:pPr>
              <w:jc w:val="center"/>
              <w:rPr>
                <w:b/>
              </w:rPr>
            </w:pPr>
          </w:p>
        </w:tc>
        <w:tc>
          <w:tcPr>
            <w:tcW w:w="183" w:type="dxa"/>
            <w:tcBorders>
              <w:bottom w:val="nil"/>
            </w:tcBorders>
          </w:tcPr>
          <w:p w14:paraId="6B1EB73A" w14:textId="76E4207E" w:rsidR="00315E38" w:rsidRPr="00823A71" w:rsidRDefault="00315E38" w:rsidP="007256DA">
            <w:pPr>
              <w:tabs>
                <w:tab w:val="left" w:pos="4500"/>
                <w:tab w:val="left" w:pos="7380"/>
              </w:tabs>
              <w:ind w:left="540"/>
            </w:pPr>
            <w:r>
              <w:rPr>
                <w:noProof/>
              </w:rPr>
              <w:drawing>
                <wp:inline distT="0" distB="0" distL="0" distR="0" wp14:anchorId="11358F4E" wp14:editId="0C9979D9">
                  <wp:extent cx="38100" cy="942975"/>
                  <wp:effectExtent l="0" t="0" r="0" b="9525"/>
                  <wp:docPr id="1" name="Imagen 1"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ARRA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noFill/>
                          <a:ln>
                            <a:noFill/>
                          </a:ln>
                        </pic:spPr>
                      </pic:pic>
                    </a:graphicData>
                  </a:graphic>
                </wp:inline>
              </w:drawing>
            </w:r>
          </w:p>
        </w:tc>
        <w:tc>
          <w:tcPr>
            <w:tcW w:w="3278" w:type="dxa"/>
            <w:tcBorders>
              <w:bottom w:val="nil"/>
            </w:tcBorders>
          </w:tcPr>
          <w:p w14:paraId="1468289B" w14:textId="77777777" w:rsidR="00315E38" w:rsidRPr="00823A71" w:rsidRDefault="00315E38" w:rsidP="007256DA"/>
          <w:p w14:paraId="7AEA716F" w14:textId="77777777" w:rsidR="00315E38" w:rsidRPr="00823A71" w:rsidRDefault="00315E38" w:rsidP="007256DA">
            <w:pPr>
              <w:jc w:val="center"/>
            </w:pPr>
          </w:p>
        </w:tc>
      </w:tr>
    </w:tbl>
    <w:p w14:paraId="42E36F08" w14:textId="77777777" w:rsidR="00315E38" w:rsidRPr="00315E38" w:rsidRDefault="00315E38" w:rsidP="00315E38">
      <w:pPr>
        <w:spacing w:line="360" w:lineRule="auto"/>
        <w:ind w:left="540"/>
        <w:jc w:val="center"/>
        <w:rPr>
          <w:rFonts w:asciiTheme="majorHAnsi" w:hAnsiTheme="majorHAnsi"/>
          <w:b/>
          <w:i/>
          <w:color w:val="0000FF"/>
          <w:u w:val="single"/>
        </w:rPr>
      </w:pPr>
      <w:r w:rsidRPr="00315E38">
        <w:rPr>
          <w:rFonts w:asciiTheme="majorHAnsi" w:hAnsiTheme="majorHAnsi"/>
          <w:b/>
          <w:i/>
          <w:color w:val="0000FF"/>
          <w:u w:val="single"/>
        </w:rPr>
        <w:t>Experto en calidad sensorial de la gastronomía gaditana</w:t>
      </w:r>
    </w:p>
    <w:p w14:paraId="2A2764C4" w14:textId="77777777" w:rsidR="00315E38" w:rsidRPr="00315E38" w:rsidRDefault="00315E38" w:rsidP="00315E38">
      <w:pPr>
        <w:spacing w:line="360" w:lineRule="auto"/>
        <w:ind w:left="540"/>
        <w:jc w:val="center"/>
        <w:rPr>
          <w:rFonts w:asciiTheme="majorHAnsi" w:hAnsiTheme="majorHAnsi"/>
          <w:b/>
          <w:i/>
          <w:color w:val="0000FF"/>
          <w:u w:val="single"/>
        </w:rPr>
      </w:pPr>
      <w:r w:rsidRPr="00315E38">
        <w:rPr>
          <w:rFonts w:asciiTheme="majorHAnsi" w:hAnsiTheme="majorHAnsi"/>
          <w:b/>
          <w:i/>
          <w:color w:val="0000FF"/>
          <w:u w:val="single"/>
        </w:rPr>
        <w:t>CONVOCATORIA PARA ADJUDICACIÓN DE BECA</w:t>
      </w:r>
    </w:p>
    <w:p w14:paraId="44518B65" w14:textId="77777777" w:rsidR="00315E38" w:rsidRPr="00315E38" w:rsidRDefault="00315E38" w:rsidP="00315E38">
      <w:pPr>
        <w:jc w:val="both"/>
        <w:rPr>
          <w:rFonts w:asciiTheme="majorHAnsi" w:eastAsia="Calibri" w:hAnsiTheme="majorHAnsi"/>
          <w:b/>
          <w:bCs/>
          <w:kern w:val="36"/>
          <w:u w:val="single"/>
          <w:lang w:eastAsia="en-US"/>
        </w:rPr>
      </w:pPr>
    </w:p>
    <w:p w14:paraId="075D7384" w14:textId="77777777" w:rsidR="00315E38" w:rsidRPr="00315E38" w:rsidRDefault="00315E38" w:rsidP="00315E38">
      <w:pPr>
        <w:jc w:val="both"/>
        <w:rPr>
          <w:rFonts w:asciiTheme="majorHAnsi" w:eastAsia="Calibri" w:hAnsiTheme="majorHAnsi"/>
          <w:b/>
          <w:bCs/>
          <w:kern w:val="36"/>
          <w:u w:val="single"/>
          <w:lang w:eastAsia="en-US"/>
        </w:rPr>
      </w:pPr>
    </w:p>
    <w:p w14:paraId="27254FEB" w14:textId="77777777" w:rsidR="00315E38" w:rsidRPr="00315E38" w:rsidRDefault="00315E38" w:rsidP="00315E38">
      <w:pPr>
        <w:ind w:firstLine="540"/>
        <w:jc w:val="both"/>
        <w:rPr>
          <w:rFonts w:asciiTheme="majorHAnsi" w:eastAsia="Calibri" w:hAnsiTheme="majorHAnsi"/>
          <w:b/>
          <w:bCs/>
          <w:kern w:val="1"/>
          <w:u w:val="single"/>
        </w:rPr>
      </w:pPr>
      <w:r w:rsidRPr="00315E38">
        <w:rPr>
          <w:rFonts w:asciiTheme="majorHAnsi" w:eastAsia="Calibri" w:hAnsiTheme="majorHAnsi"/>
          <w:b/>
          <w:bCs/>
          <w:kern w:val="1"/>
          <w:u w:val="single"/>
        </w:rPr>
        <w:t>BASES DE LA CONVOCATORIA.</w:t>
      </w:r>
    </w:p>
    <w:p w14:paraId="5D77B05A" w14:textId="77777777" w:rsidR="00315E38" w:rsidRPr="00315E38" w:rsidRDefault="00315E38" w:rsidP="00315E38">
      <w:pPr>
        <w:jc w:val="both"/>
        <w:rPr>
          <w:rFonts w:asciiTheme="majorHAnsi" w:eastAsia="Calibri" w:hAnsiTheme="majorHAnsi"/>
          <w:b/>
          <w:bCs/>
          <w:kern w:val="1"/>
          <w:u w:val="single"/>
        </w:rPr>
      </w:pPr>
    </w:p>
    <w:p w14:paraId="53B55F8F" w14:textId="77777777" w:rsidR="00315E38" w:rsidRPr="00315E38" w:rsidRDefault="00315E38" w:rsidP="00315E38">
      <w:pPr>
        <w:ind w:firstLine="360"/>
        <w:jc w:val="both"/>
        <w:rPr>
          <w:rFonts w:asciiTheme="majorHAnsi" w:hAnsiTheme="majorHAnsi"/>
        </w:rPr>
      </w:pPr>
      <w:r w:rsidRPr="00315E38">
        <w:rPr>
          <w:rFonts w:asciiTheme="majorHAnsi" w:hAnsiTheme="majorHAnsi"/>
        </w:rPr>
        <w:t>Al amparo del Convenio entre FUECA y la Excma. Diputación de Cádiz, la Fundación ofrece un total de 30 becas:</w:t>
      </w:r>
    </w:p>
    <w:p w14:paraId="701FDC3E" w14:textId="77777777" w:rsidR="00315E38" w:rsidRPr="00315E38" w:rsidRDefault="00315E38" w:rsidP="00315E38">
      <w:pPr>
        <w:jc w:val="both"/>
        <w:rPr>
          <w:rFonts w:asciiTheme="majorHAnsi" w:hAnsiTheme="majorHAnsi"/>
        </w:rPr>
      </w:pPr>
    </w:p>
    <w:p w14:paraId="11513AED" w14:textId="77777777" w:rsidR="00315E38" w:rsidRPr="00315E38" w:rsidRDefault="00315E38" w:rsidP="00315E38">
      <w:pPr>
        <w:pStyle w:val="Prrafodelista"/>
        <w:numPr>
          <w:ilvl w:val="0"/>
          <w:numId w:val="5"/>
        </w:numPr>
        <w:suppressAutoHyphens/>
        <w:contextualSpacing w:val="0"/>
        <w:jc w:val="both"/>
        <w:rPr>
          <w:rFonts w:asciiTheme="majorHAnsi" w:hAnsiTheme="majorHAnsi"/>
          <w:sz w:val="20"/>
          <w:szCs w:val="20"/>
        </w:rPr>
      </w:pPr>
      <w:r w:rsidRPr="00315E38">
        <w:rPr>
          <w:rFonts w:asciiTheme="majorHAnsi" w:hAnsiTheme="majorHAnsi"/>
          <w:sz w:val="20"/>
          <w:szCs w:val="20"/>
        </w:rPr>
        <w:t>20 becas por el importe total de la matrícula del curso (1.900 €) destinadas al personal perteneciente a Diputación de Cádiz y a sus organismos dependientes (TUGASA, Patronato de Turismo y demás organismos) así como a alumnos de la Escuela de Hotelería de la Diputación de Cádiz.</w:t>
      </w:r>
    </w:p>
    <w:p w14:paraId="744E4812" w14:textId="77777777" w:rsidR="00315E38" w:rsidRPr="00315E38" w:rsidRDefault="00315E38" w:rsidP="00315E38">
      <w:pPr>
        <w:pStyle w:val="Prrafodelista"/>
        <w:numPr>
          <w:ilvl w:val="0"/>
          <w:numId w:val="5"/>
        </w:numPr>
        <w:suppressAutoHyphens/>
        <w:contextualSpacing w:val="0"/>
        <w:jc w:val="both"/>
        <w:rPr>
          <w:rFonts w:asciiTheme="majorHAnsi" w:hAnsiTheme="majorHAnsi"/>
          <w:b/>
          <w:sz w:val="20"/>
          <w:szCs w:val="20"/>
          <w:u w:val="single"/>
        </w:rPr>
      </w:pPr>
      <w:r w:rsidRPr="00315E38">
        <w:rPr>
          <w:rFonts w:asciiTheme="majorHAnsi" w:hAnsiTheme="majorHAnsi"/>
          <w:sz w:val="20"/>
          <w:szCs w:val="20"/>
        </w:rPr>
        <w:t>10 becas por el 50% del importe total de la matrícula del curso (950 €) para el resto de colectivos indicados en la publicidad del curso y que cumplan los requisitos de inscripción en el mismo.</w:t>
      </w:r>
    </w:p>
    <w:p w14:paraId="7A2FE0A8" w14:textId="77777777" w:rsidR="00315E38" w:rsidRPr="00315E38" w:rsidRDefault="00315E38" w:rsidP="00315E38">
      <w:pPr>
        <w:ind w:firstLine="360"/>
        <w:jc w:val="both"/>
        <w:rPr>
          <w:rFonts w:asciiTheme="majorHAnsi" w:hAnsiTheme="majorHAnsi"/>
          <w:b/>
          <w:u w:val="single"/>
        </w:rPr>
      </w:pPr>
      <w:bookmarkStart w:id="0" w:name="_GoBack"/>
      <w:bookmarkEnd w:id="0"/>
      <w:r w:rsidRPr="00315E38">
        <w:rPr>
          <w:rFonts w:asciiTheme="majorHAnsi" w:hAnsiTheme="majorHAnsi"/>
          <w:b/>
          <w:u w:val="single"/>
        </w:rPr>
        <w:t>CRITERIOS ADJUDICACIÓN BECAS.</w:t>
      </w:r>
    </w:p>
    <w:p w14:paraId="19CA927B" w14:textId="77777777" w:rsidR="00315E38" w:rsidRPr="00315E38" w:rsidRDefault="00315E38" w:rsidP="00315E38">
      <w:pPr>
        <w:jc w:val="both"/>
        <w:rPr>
          <w:rFonts w:asciiTheme="majorHAnsi" w:hAnsiTheme="majorHAnsi"/>
          <w:b/>
          <w:u w:val="single"/>
        </w:rPr>
      </w:pPr>
    </w:p>
    <w:p w14:paraId="0B623F7F" w14:textId="77777777" w:rsidR="00315E38" w:rsidRPr="00315E38" w:rsidRDefault="00315E38" w:rsidP="00315E38">
      <w:pPr>
        <w:pStyle w:val="Default"/>
        <w:numPr>
          <w:ilvl w:val="0"/>
          <w:numId w:val="4"/>
        </w:numPr>
        <w:suppressAutoHyphens/>
        <w:autoSpaceDN/>
        <w:adjustRightInd/>
        <w:rPr>
          <w:rFonts w:asciiTheme="majorHAnsi" w:hAnsiTheme="majorHAnsi" w:cs="Verdana"/>
          <w:b/>
          <w:sz w:val="20"/>
          <w:szCs w:val="20"/>
          <w:u w:val="single"/>
        </w:rPr>
      </w:pPr>
      <w:r w:rsidRPr="00315E38">
        <w:rPr>
          <w:rFonts w:asciiTheme="majorHAnsi" w:hAnsiTheme="majorHAnsi" w:cs="Verdana"/>
          <w:b/>
          <w:sz w:val="20"/>
          <w:szCs w:val="20"/>
          <w:u w:val="single"/>
        </w:rPr>
        <w:t>20 becas por el importe total de la matrícula del curso (1.900€).</w:t>
      </w:r>
    </w:p>
    <w:p w14:paraId="532A9133" w14:textId="77777777" w:rsidR="00315E38" w:rsidRPr="00315E38" w:rsidRDefault="00315E38" w:rsidP="00315E38">
      <w:pPr>
        <w:pStyle w:val="Default"/>
        <w:ind w:left="720"/>
        <w:rPr>
          <w:rFonts w:asciiTheme="majorHAnsi" w:hAnsiTheme="majorHAnsi" w:cs="Verdana"/>
          <w:b/>
          <w:sz w:val="20"/>
          <w:szCs w:val="20"/>
          <w:u w:val="single"/>
        </w:rPr>
      </w:pPr>
    </w:p>
    <w:p w14:paraId="231135DC" w14:textId="77777777" w:rsidR="00315E38" w:rsidRPr="00315E38" w:rsidRDefault="00315E38" w:rsidP="00315E38">
      <w:pPr>
        <w:pStyle w:val="Default"/>
        <w:ind w:left="720"/>
        <w:jc w:val="both"/>
        <w:rPr>
          <w:rFonts w:asciiTheme="majorHAnsi" w:hAnsiTheme="majorHAnsi" w:cs="Verdana"/>
          <w:sz w:val="20"/>
          <w:szCs w:val="20"/>
        </w:rPr>
      </w:pPr>
      <w:r w:rsidRPr="00315E38">
        <w:rPr>
          <w:rFonts w:asciiTheme="majorHAnsi" w:hAnsiTheme="majorHAnsi" w:cs="Verdana"/>
          <w:sz w:val="20"/>
          <w:szCs w:val="20"/>
        </w:rPr>
        <w:t>1º.-  Personal perteneciente a la Diputación de Cádiz.</w:t>
      </w:r>
    </w:p>
    <w:p w14:paraId="664BF4B6" w14:textId="77777777" w:rsidR="00315E38" w:rsidRPr="00315E38" w:rsidRDefault="00315E38" w:rsidP="00315E38">
      <w:pPr>
        <w:pStyle w:val="Default"/>
        <w:ind w:left="720"/>
        <w:jc w:val="both"/>
        <w:rPr>
          <w:rFonts w:asciiTheme="majorHAnsi" w:hAnsiTheme="majorHAnsi" w:cs="Verdana"/>
          <w:sz w:val="20"/>
          <w:szCs w:val="20"/>
        </w:rPr>
      </w:pPr>
    </w:p>
    <w:p w14:paraId="0AF7E860" w14:textId="77777777" w:rsidR="00315E38" w:rsidRPr="00315E38" w:rsidRDefault="00315E38" w:rsidP="00315E38">
      <w:pPr>
        <w:pStyle w:val="Default"/>
        <w:ind w:left="720"/>
        <w:jc w:val="both"/>
        <w:rPr>
          <w:rFonts w:asciiTheme="majorHAnsi" w:hAnsiTheme="majorHAnsi" w:cs="Verdana"/>
          <w:sz w:val="20"/>
          <w:szCs w:val="20"/>
        </w:rPr>
      </w:pPr>
      <w:r w:rsidRPr="00315E38">
        <w:rPr>
          <w:rFonts w:asciiTheme="majorHAnsi" w:hAnsiTheme="majorHAnsi" w:cs="Verdana"/>
          <w:sz w:val="20"/>
          <w:szCs w:val="20"/>
        </w:rPr>
        <w:t>2º.- Personal perteneciente a TUGASA, Patronato Provincial de Turismo y demás organismos dependientes de la Diputación.</w:t>
      </w:r>
    </w:p>
    <w:p w14:paraId="639A60D2" w14:textId="77777777" w:rsidR="00315E38" w:rsidRPr="00315E38" w:rsidRDefault="00315E38" w:rsidP="00315E38">
      <w:pPr>
        <w:pStyle w:val="Default"/>
        <w:ind w:left="720"/>
        <w:jc w:val="both"/>
        <w:rPr>
          <w:rFonts w:asciiTheme="majorHAnsi" w:hAnsiTheme="majorHAnsi" w:cs="Verdana"/>
          <w:sz w:val="20"/>
          <w:szCs w:val="20"/>
        </w:rPr>
      </w:pPr>
    </w:p>
    <w:p w14:paraId="3481501A" w14:textId="77777777" w:rsidR="00315E38" w:rsidRPr="00315E38" w:rsidRDefault="00315E38" w:rsidP="00315E38">
      <w:pPr>
        <w:pStyle w:val="Default"/>
        <w:ind w:left="720"/>
        <w:jc w:val="both"/>
        <w:rPr>
          <w:rFonts w:asciiTheme="majorHAnsi" w:hAnsiTheme="majorHAnsi" w:cs="Verdana"/>
          <w:sz w:val="20"/>
          <w:szCs w:val="20"/>
        </w:rPr>
      </w:pPr>
      <w:r w:rsidRPr="00315E38">
        <w:rPr>
          <w:rFonts w:asciiTheme="majorHAnsi" w:hAnsiTheme="majorHAnsi" w:cs="Verdana"/>
          <w:sz w:val="20"/>
          <w:szCs w:val="20"/>
        </w:rPr>
        <w:t xml:space="preserve">3º.- Alumnos de la Escuela de Hostelería de la Diputación de Cádiz. </w:t>
      </w:r>
    </w:p>
    <w:p w14:paraId="5FEAB9EE" w14:textId="77777777" w:rsidR="00315E38" w:rsidRPr="00315E38" w:rsidRDefault="00315E38" w:rsidP="00315E38">
      <w:pPr>
        <w:pStyle w:val="Default"/>
        <w:ind w:left="720"/>
        <w:jc w:val="both"/>
        <w:rPr>
          <w:rFonts w:asciiTheme="majorHAnsi" w:hAnsiTheme="majorHAnsi" w:cs="Verdana"/>
          <w:sz w:val="20"/>
          <w:szCs w:val="20"/>
        </w:rPr>
      </w:pPr>
    </w:p>
    <w:p w14:paraId="4AEBBA0D" w14:textId="77777777" w:rsidR="00315E38" w:rsidRPr="00315E38" w:rsidRDefault="00315E38" w:rsidP="00315E38">
      <w:pPr>
        <w:pStyle w:val="Default"/>
        <w:ind w:left="720"/>
        <w:jc w:val="both"/>
        <w:rPr>
          <w:rFonts w:asciiTheme="majorHAnsi" w:hAnsiTheme="majorHAnsi" w:cs="Verdana"/>
          <w:sz w:val="20"/>
          <w:szCs w:val="20"/>
        </w:rPr>
      </w:pPr>
      <w:r w:rsidRPr="00315E38">
        <w:rPr>
          <w:rFonts w:asciiTheme="majorHAnsi" w:hAnsiTheme="majorHAnsi" w:cs="Verdana"/>
          <w:sz w:val="20"/>
          <w:szCs w:val="20"/>
        </w:rPr>
        <w:t>4º.- En los tres apartados anteriores se aplicarán sucesivamente los siguientes criterios para la adjudicación de las becas:</w:t>
      </w:r>
    </w:p>
    <w:p w14:paraId="504D4F5A" w14:textId="77777777" w:rsidR="00315E38" w:rsidRPr="00315E38" w:rsidRDefault="00315E38" w:rsidP="00315E38">
      <w:pPr>
        <w:pStyle w:val="Default"/>
        <w:ind w:left="720" w:firstLine="720"/>
        <w:jc w:val="both"/>
        <w:rPr>
          <w:rFonts w:asciiTheme="majorHAnsi" w:hAnsiTheme="majorHAnsi" w:cs="Verdana"/>
          <w:sz w:val="20"/>
          <w:szCs w:val="20"/>
        </w:rPr>
      </w:pPr>
    </w:p>
    <w:p w14:paraId="40EA063D" w14:textId="77777777" w:rsidR="00315E38" w:rsidRPr="00315E38" w:rsidRDefault="00315E38" w:rsidP="00315E38">
      <w:pPr>
        <w:pStyle w:val="Default"/>
        <w:numPr>
          <w:ilvl w:val="0"/>
          <w:numId w:val="6"/>
        </w:numPr>
        <w:suppressAutoHyphens/>
        <w:autoSpaceDN/>
        <w:adjustRightInd/>
        <w:jc w:val="both"/>
        <w:rPr>
          <w:rFonts w:asciiTheme="majorHAnsi" w:hAnsiTheme="majorHAnsi"/>
          <w:sz w:val="20"/>
          <w:szCs w:val="20"/>
        </w:rPr>
      </w:pPr>
      <w:r w:rsidRPr="00315E38">
        <w:rPr>
          <w:rFonts w:asciiTheme="majorHAnsi" w:hAnsiTheme="majorHAnsi" w:cs="Verdana"/>
          <w:sz w:val="20"/>
          <w:szCs w:val="20"/>
        </w:rPr>
        <w:t>T</w:t>
      </w:r>
      <w:r w:rsidRPr="00315E38">
        <w:rPr>
          <w:rFonts w:asciiTheme="majorHAnsi" w:hAnsiTheme="majorHAnsi"/>
          <w:sz w:val="20"/>
          <w:szCs w:val="20"/>
        </w:rPr>
        <w:t>endrá preferencia el personal relacionado con el sector de restauración, cocina, hostelero y turismo.</w:t>
      </w:r>
    </w:p>
    <w:p w14:paraId="6CFE2421" w14:textId="77777777" w:rsidR="00315E38" w:rsidRPr="00315E38" w:rsidRDefault="00315E38" w:rsidP="00315E38">
      <w:pPr>
        <w:pStyle w:val="Default"/>
        <w:ind w:left="1440"/>
        <w:jc w:val="both"/>
        <w:rPr>
          <w:rFonts w:asciiTheme="majorHAnsi" w:hAnsiTheme="majorHAnsi"/>
          <w:sz w:val="20"/>
          <w:szCs w:val="20"/>
        </w:rPr>
      </w:pPr>
    </w:p>
    <w:p w14:paraId="6CBCFB40" w14:textId="77777777" w:rsidR="00315E38" w:rsidRPr="00315E38" w:rsidRDefault="00315E38" w:rsidP="00315E38">
      <w:pPr>
        <w:pStyle w:val="Default"/>
        <w:numPr>
          <w:ilvl w:val="0"/>
          <w:numId w:val="6"/>
        </w:numPr>
        <w:suppressAutoHyphens/>
        <w:autoSpaceDN/>
        <w:adjustRightInd/>
        <w:jc w:val="both"/>
        <w:rPr>
          <w:rFonts w:asciiTheme="majorHAnsi" w:hAnsiTheme="majorHAnsi"/>
          <w:sz w:val="20"/>
          <w:szCs w:val="20"/>
        </w:rPr>
      </w:pPr>
      <w:r w:rsidRPr="00315E38">
        <w:rPr>
          <w:rFonts w:asciiTheme="majorHAnsi" w:hAnsiTheme="majorHAnsi"/>
          <w:sz w:val="20"/>
          <w:szCs w:val="20"/>
        </w:rPr>
        <w:t>En igualdad de condiciones tendrá prioridad el personal con experiencia profesional en el sector de restauración, cocina, hostelero y turismo.</w:t>
      </w:r>
    </w:p>
    <w:p w14:paraId="28FFAA6E" w14:textId="77777777" w:rsidR="00315E38" w:rsidRPr="00315E38" w:rsidRDefault="00315E38" w:rsidP="00315E38">
      <w:pPr>
        <w:pStyle w:val="Default"/>
        <w:ind w:left="1440"/>
        <w:jc w:val="both"/>
        <w:rPr>
          <w:rFonts w:asciiTheme="majorHAnsi" w:hAnsiTheme="majorHAnsi"/>
          <w:sz w:val="20"/>
          <w:szCs w:val="20"/>
        </w:rPr>
      </w:pPr>
    </w:p>
    <w:p w14:paraId="733A1241" w14:textId="77777777" w:rsidR="00315E38" w:rsidRPr="00315E38" w:rsidRDefault="00315E38" w:rsidP="00315E38">
      <w:pPr>
        <w:pStyle w:val="Prrafodelista"/>
        <w:numPr>
          <w:ilvl w:val="0"/>
          <w:numId w:val="6"/>
        </w:numPr>
        <w:suppressAutoHyphens/>
        <w:contextualSpacing w:val="0"/>
        <w:jc w:val="both"/>
        <w:rPr>
          <w:rFonts w:asciiTheme="majorHAnsi" w:hAnsiTheme="majorHAnsi"/>
          <w:sz w:val="20"/>
          <w:szCs w:val="20"/>
        </w:rPr>
      </w:pPr>
      <w:r w:rsidRPr="00315E38">
        <w:rPr>
          <w:rFonts w:asciiTheme="majorHAnsi" w:hAnsiTheme="majorHAnsi"/>
          <w:sz w:val="20"/>
          <w:szCs w:val="20"/>
        </w:rPr>
        <w:t>Si persiste la igualdad tras la aplicación de los anteriores criterios se priorizará al personal que cumpla los requisitos de acceso para la obtención del Título de Experto (Formación Profesional, titulación universitaria, COU, Acceso a la universidad para mayores).</w:t>
      </w:r>
    </w:p>
    <w:p w14:paraId="15DB2EB8" w14:textId="77777777" w:rsidR="00315E38" w:rsidRPr="00315E38" w:rsidRDefault="00315E38" w:rsidP="00315E38">
      <w:pPr>
        <w:pStyle w:val="Prrafodelista"/>
        <w:numPr>
          <w:ilvl w:val="0"/>
          <w:numId w:val="6"/>
        </w:numPr>
        <w:suppressAutoHyphens/>
        <w:contextualSpacing w:val="0"/>
        <w:jc w:val="both"/>
        <w:rPr>
          <w:rFonts w:asciiTheme="majorHAnsi" w:hAnsiTheme="majorHAnsi"/>
          <w:sz w:val="20"/>
          <w:szCs w:val="20"/>
        </w:rPr>
      </w:pPr>
      <w:r w:rsidRPr="00315E38">
        <w:rPr>
          <w:rFonts w:asciiTheme="majorHAnsi" w:hAnsiTheme="majorHAnsi"/>
          <w:sz w:val="20"/>
          <w:szCs w:val="20"/>
        </w:rPr>
        <w:t>En el caso de empate final se tendrá en cuenta el orden de inscripción.</w:t>
      </w:r>
    </w:p>
    <w:p w14:paraId="149BF9ED" w14:textId="77777777" w:rsidR="00315E38" w:rsidRPr="00315E38" w:rsidRDefault="00315E38" w:rsidP="00315E38">
      <w:pPr>
        <w:pStyle w:val="Default"/>
        <w:ind w:left="720"/>
        <w:rPr>
          <w:rFonts w:asciiTheme="majorHAnsi" w:hAnsiTheme="majorHAnsi" w:cs="Verdana"/>
          <w:sz w:val="20"/>
          <w:szCs w:val="20"/>
        </w:rPr>
      </w:pPr>
    </w:p>
    <w:p w14:paraId="3ECFAB9A" w14:textId="77777777" w:rsidR="00315E38" w:rsidRPr="00315E38" w:rsidRDefault="00315E38" w:rsidP="00315E38">
      <w:pPr>
        <w:pStyle w:val="Default"/>
        <w:ind w:left="720"/>
        <w:rPr>
          <w:rFonts w:asciiTheme="majorHAnsi" w:hAnsiTheme="majorHAnsi" w:cs="Verdana"/>
          <w:b/>
          <w:sz w:val="20"/>
          <w:szCs w:val="20"/>
          <w:u w:val="single"/>
        </w:rPr>
      </w:pPr>
      <w:r w:rsidRPr="00315E38">
        <w:rPr>
          <w:rFonts w:asciiTheme="majorHAnsi" w:hAnsiTheme="majorHAnsi" w:cs="Verdana"/>
          <w:sz w:val="20"/>
          <w:szCs w:val="20"/>
        </w:rPr>
        <w:tab/>
      </w:r>
      <w:r w:rsidRPr="00315E38">
        <w:rPr>
          <w:rFonts w:asciiTheme="majorHAnsi" w:hAnsiTheme="majorHAnsi" w:cs="Verdana"/>
          <w:sz w:val="20"/>
          <w:szCs w:val="20"/>
        </w:rPr>
        <w:tab/>
      </w:r>
    </w:p>
    <w:p w14:paraId="3FF6F6C1" w14:textId="77777777" w:rsidR="00315E38" w:rsidRPr="00315E38" w:rsidRDefault="00315E38" w:rsidP="00315E38">
      <w:pPr>
        <w:pStyle w:val="Default"/>
        <w:numPr>
          <w:ilvl w:val="0"/>
          <w:numId w:val="4"/>
        </w:numPr>
        <w:suppressAutoHyphens/>
        <w:autoSpaceDN/>
        <w:adjustRightInd/>
        <w:rPr>
          <w:rFonts w:asciiTheme="majorHAnsi" w:hAnsiTheme="majorHAnsi" w:cs="Verdana"/>
          <w:b/>
          <w:sz w:val="20"/>
          <w:szCs w:val="20"/>
          <w:u w:val="single"/>
        </w:rPr>
      </w:pPr>
      <w:r w:rsidRPr="00315E38">
        <w:rPr>
          <w:rFonts w:asciiTheme="majorHAnsi" w:hAnsiTheme="majorHAnsi" w:cs="Verdana"/>
          <w:b/>
          <w:sz w:val="20"/>
          <w:szCs w:val="20"/>
          <w:u w:val="single"/>
        </w:rPr>
        <w:t>10 becas por el 50% del importe total de la matrícula del curso (950€)</w:t>
      </w:r>
    </w:p>
    <w:p w14:paraId="006532B8" w14:textId="77777777" w:rsidR="00315E38" w:rsidRPr="00315E38" w:rsidRDefault="00315E38" w:rsidP="00315E38">
      <w:pPr>
        <w:pStyle w:val="Default"/>
        <w:ind w:left="720"/>
        <w:rPr>
          <w:rFonts w:asciiTheme="majorHAnsi" w:hAnsiTheme="majorHAnsi" w:cs="Verdana"/>
          <w:b/>
          <w:sz w:val="20"/>
          <w:szCs w:val="20"/>
          <w:u w:val="single"/>
        </w:rPr>
      </w:pPr>
    </w:p>
    <w:p w14:paraId="45575FD6" w14:textId="77777777" w:rsidR="00315E38" w:rsidRPr="00315E38" w:rsidRDefault="00315E38" w:rsidP="00315E38">
      <w:pPr>
        <w:pStyle w:val="Default"/>
        <w:ind w:left="720"/>
        <w:rPr>
          <w:rFonts w:asciiTheme="majorHAnsi" w:hAnsiTheme="majorHAnsi" w:cs="Verdana"/>
          <w:sz w:val="20"/>
          <w:szCs w:val="20"/>
        </w:rPr>
      </w:pPr>
      <w:r w:rsidRPr="00315E38">
        <w:rPr>
          <w:rFonts w:asciiTheme="majorHAnsi" w:hAnsiTheme="majorHAnsi" w:cs="Verdana"/>
          <w:sz w:val="20"/>
          <w:szCs w:val="20"/>
        </w:rPr>
        <w:t>1º.-  Personal que cumpliendo los requisitos de inscripción en el curso, no pertenezcan a la Diputación Provincial de Cádiz ni sus organismos dependientes ni sean alumnos de la Escuela de Hostelería de la Diputación</w:t>
      </w:r>
    </w:p>
    <w:p w14:paraId="440467EA" w14:textId="77777777" w:rsidR="00315E38" w:rsidRPr="00315E38" w:rsidRDefault="00315E38" w:rsidP="00315E38">
      <w:pPr>
        <w:pStyle w:val="Default"/>
        <w:ind w:left="720"/>
        <w:rPr>
          <w:rFonts w:asciiTheme="majorHAnsi" w:hAnsiTheme="majorHAnsi" w:cs="Verdana"/>
          <w:sz w:val="20"/>
          <w:szCs w:val="20"/>
        </w:rPr>
      </w:pPr>
    </w:p>
    <w:p w14:paraId="781355B2" w14:textId="77777777" w:rsidR="00315E38" w:rsidRPr="00315E38" w:rsidRDefault="00315E38" w:rsidP="00315E38">
      <w:pPr>
        <w:pStyle w:val="Default"/>
        <w:ind w:left="720"/>
        <w:rPr>
          <w:rFonts w:asciiTheme="majorHAnsi" w:hAnsiTheme="majorHAnsi" w:cs="Verdana"/>
          <w:sz w:val="20"/>
          <w:szCs w:val="20"/>
        </w:rPr>
      </w:pPr>
    </w:p>
    <w:p w14:paraId="18CB77C4" w14:textId="77777777" w:rsidR="00315E38" w:rsidRPr="00315E38" w:rsidRDefault="00315E38" w:rsidP="00315E38">
      <w:pPr>
        <w:pStyle w:val="Default"/>
        <w:ind w:left="720"/>
        <w:jc w:val="both"/>
        <w:rPr>
          <w:rFonts w:asciiTheme="majorHAnsi" w:hAnsiTheme="majorHAnsi" w:cs="Verdana"/>
          <w:sz w:val="20"/>
          <w:szCs w:val="20"/>
        </w:rPr>
      </w:pPr>
      <w:r w:rsidRPr="00315E38">
        <w:rPr>
          <w:rFonts w:asciiTheme="majorHAnsi" w:hAnsiTheme="majorHAnsi" w:cs="Verdana"/>
          <w:sz w:val="20"/>
          <w:szCs w:val="20"/>
        </w:rPr>
        <w:t>2º.- Para el colectivo descrito en el apartado anterior se aplicarán sucesivamente los siguientes criterios para la adjudicación de las becas:</w:t>
      </w:r>
    </w:p>
    <w:p w14:paraId="50BE5579" w14:textId="77777777" w:rsidR="00315E38" w:rsidRPr="00315E38" w:rsidRDefault="00315E38" w:rsidP="00315E38">
      <w:pPr>
        <w:pStyle w:val="Default"/>
        <w:ind w:left="720" w:firstLine="720"/>
        <w:jc w:val="both"/>
        <w:rPr>
          <w:rFonts w:asciiTheme="majorHAnsi" w:hAnsiTheme="majorHAnsi" w:cs="Verdana"/>
          <w:sz w:val="20"/>
          <w:szCs w:val="20"/>
        </w:rPr>
      </w:pPr>
    </w:p>
    <w:p w14:paraId="30E1D06F" w14:textId="77777777" w:rsidR="00315E38" w:rsidRPr="00315E38" w:rsidRDefault="00315E38" w:rsidP="00315E38">
      <w:pPr>
        <w:pStyle w:val="Default"/>
        <w:numPr>
          <w:ilvl w:val="0"/>
          <w:numId w:val="7"/>
        </w:numPr>
        <w:suppressAutoHyphens/>
        <w:autoSpaceDN/>
        <w:adjustRightInd/>
        <w:jc w:val="both"/>
        <w:rPr>
          <w:rFonts w:asciiTheme="majorHAnsi" w:hAnsiTheme="majorHAnsi" w:cs="Verdana"/>
          <w:sz w:val="20"/>
          <w:szCs w:val="20"/>
        </w:rPr>
      </w:pPr>
      <w:r w:rsidRPr="00315E38">
        <w:rPr>
          <w:rFonts w:asciiTheme="majorHAnsi" w:hAnsiTheme="majorHAnsi" w:cs="Verdana"/>
          <w:sz w:val="20"/>
          <w:szCs w:val="20"/>
        </w:rPr>
        <w:t>Tendrá preferencia el personal que cumpla los requisitos de acceso para la obtención del Título de Experto (Formación Profesional, titulación universitaria, COU, Acceso a la universidad para mayores).</w:t>
      </w:r>
    </w:p>
    <w:p w14:paraId="6206051E" w14:textId="77777777" w:rsidR="00315E38" w:rsidRPr="00315E38" w:rsidRDefault="00315E38" w:rsidP="00315E38">
      <w:pPr>
        <w:pStyle w:val="Default"/>
        <w:numPr>
          <w:ilvl w:val="0"/>
          <w:numId w:val="7"/>
        </w:numPr>
        <w:suppressAutoHyphens/>
        <w:autoSpaceDN/>
        <w:adjustRightInd/>
        <w:jc w:val="both"/>
        <w:rPr>
          <w:rFonts w:asciiTheme="majorHAnsi" w:hAnsiTheme="majorHAnsi"/>
          <w:sz w:val="20"/>
          <w:szCs w:val="20"/>
        </w:rPr>
      </w:pPr>
      <w:r w:rsidRPr="00315E38">
        <w:rPr>
          <w:rFonts w:asciiTheme="majorHAnsi" w:hAnsiTheme="majorHAnsi" w:cs="Verdana"/>
          <w:sz w:val="20"/>
          <w:szCs w:val="20"/>
        </w:rPr>
        <w:t>En igualdad de condiciones t</w:t>
      </w:r>
      <w:r w:rsidRPr="00315E38">
        <w:rPr>
          <w:rFonts w:asciiTheme="majorHAnsi" w:hAnsiTheme="majorHAnsi"/>
          <w:sz w:val="20"/>
          <w:szCs w:val="20"/>
        </w:rPr>
        <w:t>endrá prioridad el personal relacionado con el sector de restauración, cocina y hostelero.</w:t>
      </w:r>
    </w:p>
    <w:p w14:paraId="1BFF4517" w14:textId="77777777" w:rsidR="00315E38" w:rsidRPr="00315E38" w:rsidRDefault="00315E38" w:rsidP="00315E38">
      <w:pPr>
        <w:pStyle w:val="Prrafodelista"/>
        <w:numPr>
          <w:ilvl w:val="0"/>
          <w:numId w:val="7"/>
        </w:numPr>
        <w:suppressAutoHyphens/>
        <w:contextualSpacing w:val="0"/>
        <w:jc w:val="both"/>
        <w:rPr>
          <w:rFonts w:asciiTheme="majorHAnsi" w:hAnsiTheme="majorHAnsi"/>
          <w:sz w:val="20"/>
          <w:szCs w:val="20"/>
        </w:rPr>
      </w:pPr>
      <w:r w:rsidRPr="00315E38">
        <w:rPr>
          <w:rFonts w:asciiTheme="majorHAnsi" w:hAnsiTheme="majorHAnsi"/>
          <w:sz w:val="20"/>
          <w:szCs w:val="20"/>
        </w:rPr>
        <w:t>Si persiste la igualdad tras la aplicación de los anteriores criterios se valorará la experiencia profesional en el sector de restauración, cocina y hostelero.</w:t>
      </w:r>
    </w:p>
    <w:p w14:paraId="2B0A3A21" w14:textId="77777777" w:rsidR="00315E38" w:rsidRPr="00315E38" w:rsidRDefault="00315E38" w:rsidP="00315E38">
      <w:pPr>
        <w:pStyle w:val="Prrafodelista"/>
        <w:numPr>
          <w:ilvl w:val="0"/>
          <w:numId w:val="7"/>
        </w:numPr>
        <w:suppressAutoHyphens/>
        <w:contextualSpacing w:val="0"/>
        <w:jc w:val="both"/>
        <w:rPr>
          <w:rFonts w:asciiTheme="majorHAnsi" w:hAnsiTheme="majorHAnsi"/>
          <w:sz w:val="20"/>
          <w:szCs w:val="20"/>
        </w:rPr>
      </w:pPr>
      <w:r w:rsidRPr="00315E38">
        <w:rPr>
          <w:rFonts w:asciiTheme="majorHAnsi" w:hAnsiTheme="majorHAnsi"/>
          <w:sz w:val="20"/>
          <w:szCs w:val="20"/>
        </w:rPr>
        <w:t>En el caso de empate final se tendrá en cuenta el orden de inscripción.</w:t>
      </w:r>
    </w:p>
    <w:p w14:paraId="4264D55C" w14:textId="77777777" w:rsidR="00315E38" w:rsidRPr="00315E38" w:rsidRDefault="00315E38" w:rsidP="00315E38">
      <w:pPr>
        <w:pStyle w:val="Default"/>
        <w:ind w:left="720"/>
        <w:rPr>
          <w:rFonts w:asciiTheme="majorHAnsi" w:hAnsiTheme="majorHAnsi" w:cs="Verdana"/>
          <w:sz w:val="20"/>
          <w:szCs w:val="20"/>
        </w:rPr>
      </w:pPr>
    </w:p>
    <w:p w14:paraId="315A0E4D" w14:textId="77777777" w:rsidR="00315E38" w:rsidRPr="00315E38" w:rsidRDefault="00315E38" w:rsidP="00315E38">
      <w:pPr>
        <w:jc w:val="both"/>
        <w:rPr>
          <w:rFonts w:asciiTheme="majorHAnsi" w:hAnsiTheme="majorHAnsi"/>
          <w:b/>
          <w:u w:val="single"/>
        </w:rPr>
      </w:pPr>
    </w:p>
    <w:p w14:paraId="6980A9E4" w14:textId="346B2644" w:rsidR="00171F64" w:rsidRPr="00315E38" w:rsidRDefault="00171F64" w:rsidP="00543DFE">
      <w:pPr>
        <w:rPr>
          <w:rFonts w:asciiTheme="majorHAnsi" w:hAnsiTheme="majorHAnsi"/>
        </w:rPr>
      </w:pPr>
    </w:p>
    <w:p w14:paraId="71938630" w14:textId="77777777" w:rsidR="007352F6" w:rsidRPr="00315E38" w:rsidRDefault="007352F6" w:rsidP="00543DFE">
      <w:pPr>
        <w:rPr>
          <w:rFonts w:asciiTheme="majorHAnsi" w:hAnsiTheme="majorHAnsi"/>
        </w:rPr>
      </w:pPr>
    </w:p>
    <w:p w14:paraId="244200C2" w14:textId="72AE0F78" w:rsidR="007352F6" w:rsidRPr="00315E38" w:rsidRDefault="007352F6" w:rsidP="007352F6">
      <w:pPr>
        <w:jc w:val="center"/>
        <w:rPr>
          <w:rFonts w:asciiTheme="majorHAnsi" w:hAnsiTheme="majorHAnsi" w:cs="Tahoma"/>
          <w:b/>
        </w:rPr>
      </w:pPr>
    </w:p>
    <w:sectPr w:rsidR="007352F6" w:rsidRPr="00315E38" w:rsidSect="00543DFE">
      <w:headerReference w:type="default" r:id="rId9"/>
      <w:footerReference w:type="even" r:id="rId10"/>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CB8F" w14:textId="77777777" w:rsidR="00B250AE" w:rsidRDefault="00B250AE">
      <w:r>
        <w:separator/>
      </w:r>
    </w:p>
  </w:endnote>
  <w:endnote w:type="continuationSeparator" w:id="0">
    <w:p w14:paraId="5B65EF03" w14:textId="77777777" w:rsidR="00B250AE" w:rsidRDefault="00B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55 Rom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3267" w14:textId="77777777" w:rsidR="00820F30" w:rsidRDefault="00556A63">
    <w:pPr>
      <w:pStyle w:val="Piedepgina"/>
    </w:pPr>
    <w:r>
      <w:rPr>
        <w:rFonts w:ascii="Tahoma" w:hAnsi="Tahoma" w:cs="Tahoma"/>
        <w:noProof/>
        <w:sz w:val="4"/>
        <w:szCs w:val="4"/>
      </w:rPr>
      <w:drawing>
        <wp:inline distT="0" distB="0" distL="0" distR="0" wp14:anchorId="0E99ADAC" wp14:editId="38A84DF1">
          <wp:extent cx="1054100" cy="901700"/>
          <wp:effectExtent l="0" t="0" r="12700" b="12700"/>
          <wp:docPr id="15" name="Imagen 15" descr="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017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CellMar>
        <w:left w:w="70" w:type="dxa"/>
        <w:right w:w="70" w:type="dxa"/>
      </w:tblCellMar>
      <w:tblLook w:val="0000" w:firstRow="0" w:lastRow="0" w:firstColumn="0" w:lastColumn="0" w:noHBand="0" w:noVBand="0"/>
    </w:tblPr>
    <w:tblGrid>
      <w:gridCol w:w="2426"/>
      <w:gridCol w:w="1411"/>
      <w:gridCol w:w="896"/>
      <w:gridCol w:w="5899"/>
    </w:tblGrid>
    <w:tr w:rsidR="00793FE2" w14:paraId="629F5DCA" w14:textId="77777777" w:rsidTr="00CE25F5">
      <w:trPr>
        <w:trHeight w:val="67"/>
      </w:trPr>
      <w:tc>
        <w:tcPr>
          <w:tcW w:w="3837" w:type="dxa"/>
          <w:gridSpan w:val="2"/>
        </w:tcPr>
        <w:p w14:paraId="0A17AC3E" w14:textId="77777777" w:rsidR="00793FE2" w:rsidRPr="00F017F3" w:rsidRDefault="00556A63" w:rsidP="004D010A">
          <w:pPr>
            <w:pStyle w:val="Piedepgina"/>
            <w:rPr>
              <w:rFonts w:ascii="Tahoma" w:hAnsi="Tahoma" w:cs="Tahoma"/>
              <w:sz w:val="4"/>
              <w:szCs w:val="4"/>
            </w:rPr>
          </w:pPr>
          <w:r>
            <w:rPr>
              <w:rFonts w:ascii="Tahoma" w:hAnsi="Tahoma" w:cs="Tahoma"/>
              <w:noProof/>
              <w:sz w:val="4"/>
              <w:szCs w:val="4"/>
            </w:rPr>
            <w:drawing>
              <wp:anchor distT="0" distB="0" distL="114300" distR="114300" simplePos="0" relativeHeight="251657216" behindDoc="1" locked="0" layoutInCell="1" allowOverlap="1" wp14:anchorId="2BC2E1B5" wp14:editId="6E599758">
                <wp:simplePos x="0" y="0"/>
                <wp:positionH relativeFrom="column">
                  <wp:posOffset>2241550</wp:posOffset>
                </wp:positionH>
                <wp:positionV relativeFrom="paragraph">
                  <wp:posOffset>-3300730</wp:posOffset>
                </wp:positionV>
                <wp:extent cx="4826000" cy="4625975"/>
                <wp:effectExtent l="0" t="0" r="0" b="0"/>
                <wp:wrapNone/>
                <wp:docPr id="16" name="Imagen 2" descr="fo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0" cy="4625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left w:val="nil"/>
            <w:right w:val="single" w:sz="4" w:space="0" w:color="808080"/>
          </w:tcBorders>
        </w:tcPr>
        <w:p w14:paraId="49378DEE" w14:textId="77777777" w:rsidR="00793FE2" w:rsidRPr="00F017F3" w:rsidRDefault="00793FE2" w:rsidP="004D010A">
          <w:pPr>
            <w:pStyle w:val="Piedepgina"/>
            <w:rPr>
              <w:sz w:val="4"/>
              <w:szCs w:val="4"/>
            </w:rPr>
          </w:pPr>
        </w:p>
      </w:tc>
      <w:tc>
        <w:tcPr>
          <w:tcW w:w="5899" w:type="dxa"/>
          <w:tcBorders>
            <w:top w:val="single" w:sz="2" w:space="0" w:color="808080"/>
            <w:left w:val="single" w:sz="4" w:space="0" w:color="808080"/>
          </w:tcBorders>
        </w:tcPr>
        <w:p w14:paraId="734CC145" w14:textId="77777777" w:rsidR="00793FE2" w:rsidRPr="00F017F3" w:rsidRDefault="00793FE2" w:rsidP="004D010A">
          <w:pPr>
            <w:pStyle w:val="Piedepgina"/>
            <w:rPr>
              <w:rFonts w:ascii="Tahoma" w:hAnsi="Tahoma" w:cs="Tahoma"/>
              <w:b/>
              <w:sz w:val="4"/>
              <w:szCs w:val="4"/>
            </w:rPr>
          </w:pPr>
        </w:p>
      </w:tc>
    </w:tr>
    <w:tr w:rsidR="008F2364" w14:paraId="02102D54" w14:textId="77777777" w:rsidTr="00CE25F5">
      <w:trPr>
        <w:trHeight w:val="899"/>
      </w:trPr>
      <w:tc>
        <w:tcPr>
          <w:tcW w:w="2426" w:type="dxa"/>
          <w:vAlign w:val="center"/>
        </w:tcPr>
        <w:p w14:paraId="16DDF39D" w14:textId="77777777" w:rsidR="008F2364" w:rsidRDefault="00556A63" w:rsidP="00820F30">
          <w:pPr>
            <w:pStyle w:val="Piedepgina"/>
            <w:jc w:val="center"/>
            <w:rPr>
              <w:rFonts w:ascii="Tahoma" w:hAnsi="Tahoma" w:cs="Tahoma"/>
              <w:sz w:val="16"/>
            </w:rPr>
          </w:pPr>
          <w:r>
            <w:rPr>
              <w:rFonts w:ascii="Tahoma" w:hAnsi="Tahoma" w:cs="Tahoma"/>
              <w:noProof/>
              <w:sz w:val="16"/>
            </w:rPr>
            <w:drawing>
              <wp:inline distT="0" distB="0" distL="0" distR="0" wp14:anchorId="7E100CD1" wp14:editId="48C8A5E3">
                <wp:extent cx="749300" cy="647700"/>
                <wp:effectExtent l="0" t="0" r="12700" b="12700"/>
                <wp:docPr id="17" name="Imagen 17" descr="Aenor FU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nor FUE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647700"/>
                        </a:xfrm>
                        <a:prstGeom prst="rect">
                          <a:avLst/>
                        </a:prstGeom>
                        <a:noFill/>
                        <a:ln>
                          <a:noFill/>
                        </a:ln>
                      </pic:spPr>
                    </pic:pic>
                  </a:graphicData>
                </a:graphic>
              </wp:inline>
            </w:drawing>
          </w:r>
        </w:p>
      </w:tc>
      <w:tc>
        <w:tcPr>
          <w:tcW w:w="1411" w:type="dxa"/>
          <w:vAlign w:val="center"/>
        </w:tcPr>
        <w:p w14:paraId="5BD790B8" w14:textId="77777777" w:rsidR="008F2364" w:rsidRDefault="008F2364" w:rsidP="008F2364">
          <w:pPr>
            <w:pStyle w:val="Piedepgina"/>
            <w:jc w:val="center"/>
            <w:rPr>
              <w:rFonts w:ascii="Tahoma" w:hAnsi="Tahoma" w:cs="Tahoma"/>
              <w:sz w:val="16"/>
            </w:rPr>
          </w:pPr>
        </w:p>
      </w:tc>
      <w:tc>
        <w:tcPr>
          <w:tcW w:w="896" w:type="dxa"/>
        </w:tcPr>
        <w:p w14:paraId="77D7D601" w14:textId="77777777" w:rsidR="008F2364" w:rsidRDefault="008F2364" w:rsidP="004D010A">
          <w:pPr>
            <w:pStyle w:val="Piedepgina"/>
            <w:rPr>
              <w:rFonts w:ascii="Tahoma" w:hAnsi="Tahoma" w:cs="Tahoma"/>
              <w:sz w:val="16"/>
            </w:rPr>
          </w:pPr>
        </w:p>
      </w:tc>
      <w:tc>
        <w:tcPr>
          <w:tcW w:w="5899" w:type="dxa"/>
        </w:tcPr>
        <w:p w14:paraId="2E39EB89" w14:textId="77777777" w:rsidR="008F2364" w:rsidRPr="005A32EF" w:rsidRDefault="008F2364" w:rsidP="00171F64">
          <w:pPr>
            <w:pStyle w:val="Piedepgina"/>
            <w:ind w:left="1416"/>
            <w:rPr>
              <w:rFonts w:ascii="Tahoma" w:hAnsi="Tahoma" w:cs="Tahoma"/>
              <w:b/>
              <w:sz w:val="14"/>
            </w:rPr>
          </w:pPr>
          <w:r w:rsidRPr="005A32EF">
            <w:rPr>
              <w:rFonts w:ascii="Tahoma" w:hAnsi="Tahoma" w:cs="Tahoma"/>
              <w:b/>
              <w:sz w:val="14"/>
            </w:rPr>
            <w:t>Fundación Universidad Empresa de la provincia de Cádiz</w:t>
          </w:r>
        </w:p>
        <w:p w14:paraId="7F0DB451" w14:textId="77777777" w:rsidR="008F2364" w:rsidRPr="005A32EF" w:rsidRDefault="00335D26" w:rsidP="00171F64">
          <w:pPr>
            <w:pStyle w:val="Piedepgina"/>
            <w:ind w:left="1416"/>
            <w:rPr>
              <w:rFonts w:ascii="Tahoma" w:hAnsi="Tahoma" w:cs="Tahoma"/>
              <w:sz w:val="14"/>
            </w:rPr>
          </w:pPr>
          <w:r>
            <w:rPr>
              <w:rFonts w:ascii="Tahoma" w:hAnsi="Tahoma" w:cs="Tahoma"/>
              <w:sz w:val="14"/>
            </w:rPr>
            <w:t>Avda. Doctor Gómez Ulla, 18, 11003, Cádiz</w:t>
          </w:r>
        </w:p>
        <w:p w14:paraId="4BCB878E" w14:textId="6FAF4462" w:rsidR="008F2364" w:rsidRPr="005A32EF" w:rsidRDefault="00CE25F5" w:rsidP="00CE25F5">
          <w:pPr>
            <w:pStyle w:val="Piedepgina"/>
            <w:ind w:left="1416" w:right="-144"/>
            <w:rPr>
              <w:rFonts w:ascii="Tahoma" w:hAnsi="Tahoma" w:cs="Tahoma"/>
              <w:sz w:val="14"/>
            </w:rPr>
          </w:pPr>
          <w:r>
            <w:rPr>
              <w:rFonts w:ascii="Tahoma" w:hAnsi="Tahoma" w:cs="Tahoma"/>
              <w:sz w:val="14"/>
            </w:rPr>
            <w:t xml:space="preserve">CIF: G-11442167 </w:t>
          </w:r>
          <w:r w:rsidR="008F2364" w:rsidRPr="005A32EF">
            <w:rPr>
              <w:rFonts w:ascii="Tahoma" w:hAnsi="Tahoma" w:cs="Tahoma"/>
              <w:sz w:val="14"/>
            </w:rPr>
            <w:t>Teléfono: 956-07037</w:t>
          </w:r>
          <w:r w:rsidR="008F2364">
            <w:rPr>
              <w:rFonts w:ascii="Tahoma" w:hAnsi="Tahoma" w:cs="Tahoma"/>
              <w:sz w:val="14"/>
            </w:rPr>
            <w:t>0/</w:t>
          </w:r>
          <w:r w:rsidR="008F2364" w:rsidRPr="005A32EF">
            <w:rPr>
              <w:rFonts w:ascii="Tahoma" w:hAnsi="Tahoma" w:cs="Tahoma"/>
              <w:sz w:val="14"/>
            </w:rPr>
            <w:t>7</w:t>
          </w:r>
          <w:r w:rsidR="00062A39">
            <w:rPr>
              <w:rFonts w:ascii="Tahoma" w:hAnsi="Tahoma" w:cs="Tahoma"/>
              <w:sz w:val="14"/>
            </w:rPr>
            <w:t>2/73/74</w:t>
          </w:r>
          <w:r w:rsidR="008F2364">
            <w:rPr>
              <w:rFonts w:ascii="Tahoma" w:hAnsi="Tahoma" w:cs="Tahoma"/>
              <w:sz w:val="14"/>
            </w:rPr>
            <w:t>/76</w:t>
          </w:r>
          <w:r>
            <w:rPr>
              <w:rFonts w:ascii="Tahoma" w:hAnsi="Tahoma" w:cs="Tahoma"/>
              <w:sz w:val="14"/>
            </w:rPr>
            <w:t xml:space="preserve"> </w:t>
          </w:r>
          <w:r w:rsidR="008F2364" w:rsidRPr="005A32EF">
            <w:rPr>
              <w:rFonts w:ascii="Tahoma" w:hAnsi="Tahoma" w:cs="Tahoma"/>
              <w:sz w:val="14"/>
            </w:rPr>
            <w:t>Fax: 956-070371</w:t>
          </w:r>
        </w:p>
        <w:p w14:paraId="5A1C1D70" w14:textId="77777777" w:rsidR="008F2364" w:rsidRPr="005A32EF" w:rsidRDefault="00315E38" w:rsidP="00171F64">
          <w:pPr>
            <w:pStyle w:val="Piedepgina"/>
            <w:ind w:left="1416"/>
            <w:rPr>
              <w:rFonts w:ascii="Tahoma" w:hAnsi="Tahoma" w:cs="Tahoma"/>
              <w:sz w:val="14"/>
            </w:rPr>
          </w:pPr>
          <w:hyperlink r:id="rId3" w:history="1">
            <w:r w:rsidR="008F2364" w:rsidRPr="005A32EF">
              <w:rPr>
                <w:rStyle w:val="Hipervnculo"/>
                <w:rFonts w:ascii="Tahoma" w:hAnsi="Tahoma" w:cs="Tahoma"/>
                <w:sz w:val="14"/>
              </w:rPr>
              <w:t>http://www.fueca.org</w:t>
            </w:r>
          </w:hyperlink>
          <w:r w:rsidR="008F2364">
            <w:rPr>
              <w:rFonts w:ascii="Tahoma" w:hAnsi="Tahoma" w:cs="Tahoma"/>
              <w:sz w:val="14"/>
            </w:rPr>
            <w:t xml:space="preserve">  | </w:t>
          </w:r>
          <w:r w:rsidR="008F2364" w:rsidRPr="005A32EF">
            <w:rPr>
              <w:rFonts w:ascii="Tahoma" w:hAnsi="Tahoma" w:cs="Tahoma"/>
              <w:sz w:val="14"/>
            </w:rPr>
            <w:t xml:space="preserve"> </w:t>
          </w:r>
          <w:hyperlink r:id="rId4" w:history="1">
            <w:r w:rsidR="008F2364" w:rsidRPr="00A37AC5">
              <w:rPr>
                <w:rStyle w:val="Hipervnculo"/>
                <w:rFonts w:ascii="Tahoma" w:hAnsi="Tahoma" w:cs="Tahoma"/>
                <w:sz w:val="14"/>
              </w:rPr>
              <w:t>secretaria@fueca.es</w:t>
            </w:r>
          </w:hyperlink>
        </w:p>
        <w:p w14:paraId="03A23D24" w14:textId="77777777" w:rsidR="008F2364" w:rsidRDefault="008F2364" w:rsidP="004D010A">
          <w:pPr>
            <w:pStyle w:val="Piedepgina"/>
            <w:ind w:left="-435" w:firstLine="435"/>
            <w:rPr>
              <w:rFonts w:ascii="Tahoma" w:hAnsi="Tahoma" w:cs="Tahoma"/>
              <w:sz w:val="16"/>
            </w:rPr>
          </w:pPr>
        </w:p>
      </w:tc>
    </w:tr>
  </w:tbl>
  <w:p w14:paraId="41A7992D" w14:textId="77777777" w:rsidR="00793FE2" w:rsidRDefault="00793F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2444C" w14:textId="77777777" w:rsidR="00B250AE" w:rsidRDefault="00B250AE">
      <w:r>
        <w:separator/>
      </w:r>
    </w:p>
  </w:footnote>
  <w:footnote w:type="continuationSeparator" w:id="0">
    <w:p w14:paraId="5AAA0EBD" w14:textId="77777777" w:rsidR="00B250AE" w:rsidRDefault="00B2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940"/>
      <w:gridCol w:w="8404"/>
    </w:tblGrid>
    <w:tr w:rsidR="00D25E03" w14:paraId="09BD5617" w14:textId="77777777">
      <w:trPr>
        <w:trHeight w:val="1245"/>
      </w:trPr>
      <w:tc>
        <w:tcPr>
          <w:tcW w:w="1870" w:type="dxa"/>
          <w:vAlign w:val="center"/>
        </w:tcPr>
        <w:p w14:paraId="3F470DEF" w14:textId="77777777" w:rsidR="00D25E03" w:rsidRDefault="00556A63" w:rsidP="004D010A">
          <w:pPr>
            <w:pStyle w:val="Encabezado"/>
            <w:jc w:val="center"/>
          </w:pPr>
          <w:r>
            <w:rPr>
              <w:noProof/>
            </w:rPr>
            <w:drawing>
              <wp:inline distT="0" distB="0" distL="0" distR="0" wp14:anchorId="2889484C" wp14:editId="35A75929">
                <wp:extent cx="1130300" cy="1181100"/>
                <wp:effectExtent l="0" t="0" r="12700" b="12700"/>
                <wp:docPr id="14" name="Imagen 14" descr="LogoFUEVA_IV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EVA_IV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81100"/>
                        </a:xfrm>
                        <a:prstGeom prst="rect">
                          <a:avLst/>
                        </a:prstGeom>
                        <a:noFill/>
                        <a:ln>
                          <a:noFill/>
                        </a:ln>
                      </pic:spPr>
                    </pic:pic>
                  </a:graphicData>
                </a:graphic>
              </wp:inline>
            </w:drawing>
          </w:r>
        </w:p>
      </w:tc>
      <w:tc>
        <w:tcPr>
          <w:tcW w:w="8474" w:type="dxa"/>
          <w:tcBorders>
            <w:left w:val="nil"/>
          </w:tcBorders>
          <w:vAlign w:val="center"/>
        </w:tcPr>
        <w:p w14:paraId="23EE5847" w14:textId="77777777" w:rsidR="00D25E03" w:rsidRPr="00556A63" w:rsidRDefault="00D25E03" w:rsidP="00D25E03">
          <w:pPr>
            <w:pStyle w:val="Encabezado"/>
            <w:spacing w:before="120"/>
            <w:ind w:right="123"/>
            <w:jc w:val="center"/>
            <w:rPr>
              <w:rFonts w:ascii="Tahoma" w:hAnsi="Tahoma" w:cs="Tahoma"/>
              <w:bCs/>
              <w:noProof/>
              <w:sz w:val="16"/>
              <w:szCs w:val="16"/>
              <w14:shadow w14:blurRad="50800" w14:dist="38100" w14:dir="2700000" w14:sx="100000" w14:sy="100000" w14:kx="0" w14:ky="0" w14:algn="tl">
                <w14:srgbClr w14:val="000000">
                  <w14:alpha w14:val="60000"/>
                </w14:srgbClr>
              </w14:shadow>
            </w:rPr>
          </w:pPr>
        </w:p>
      </w:tc>
    </w:tr>
  </w:tbl>
  <w:p w14:paraId="3F9C6FF8" w14:textId="77777777" w:rsidR="00793FE2" w:rsidRDefault="00556A63">
    <w:pPr>
      <w:pStyle w:val="Encabezado"/>
    </w:pPr>
    <w:r>
      <w:rPr>
        <w:noProof/>
      </w:rPr>
      <mc:AlternateContent>
        <mc:Choice Requires="wps">
          <w:drawing>
            <wp:anchor distT="0" distB="0" distL="114300" distR="114300" simplePos="0" relativeHeight="251658240" behindDoc="0" locked="0" layoutInCell="1" allowOverlap="1" wp14:anchorId="701453A8" wp14:editId="56DA4519">
              <wp:simplePos x="0" y="0"/>
              <wp:positionH relativeFrom="column">
                <wp:posOffset>-342900</wp:posOffset>
              </wp:positionH>
              <wp:positionV relativeFrom="paragraph">
                <wp:posOffset>909955</wp:posOffset>
              </wp:positionV>
              <wp:extent cx="457200" cy="6021070"/>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2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0C7F6" w14:textId="77777777" w:rsidR="004E0FF6" w:rsidRPr="005A32EF" w:rsidRDefault="004E0FF6"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71.65pt;width:36pt;height:4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mRgQIAABI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" stroked="f">
              <v:textbox style="layout-flow:vertical;mso-layout-flow-alt:bottom-to-top">
                <w:txbxContent>
                  <w:p w14:paraId="5490C7F6" w14:textId="77777777" w:rsidR="004E0FF6" w:rsidRPr="005A32EF" w:rsidRDefault="004E0FF6"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06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name w:val="WW8Num13"/>
    <w:lvl w:ilvl="0">
      <w:start w:val="1"/>
      <w:numFmt w:val="decimal"/>
      <w:lvlText w:val="%1."/>
      <w:lvlJc w:val="left"/>
      <w:pPr>
        <w:tabs>
          <w:tab w:val="num" w:pos="0"/>
        </w:tabs>
        <w:ind w:left="720" w:hanging="360"/>
      </w:pPr>
      <w:rPr>
        <w:rFonts w:ascii="Calibri" w:eastAsia="Times New Roman" w:hAnsi="Calibri" w:cs="Calibri"/>
      </w:rPr>
    </w:lvl>
  </w:abstractNum>
  <w:abstractNum w:abstractNumId="2">
    <w:nsid w:val="0000000C"/>
    <w:multiLevelType w:val="singleLevel"/>
    <w:tmpl w:val="0000000C"/>
    <w:name w:val="WW8Num16"/>
    <w:lvl w:ilvl="0">
      <w:numFmt w:val="bullet"/>
      <w:lvlText w:val="-"/>
      <w:lvlJc w:val="left"/>
      <w:pPr>
        <w:tabs>
          <w:tab w:val="num" w:pos="0"/>
        </w:tabs>
        <w:ind w:left="720" w:hanging="360"/>
      </w:pPr>
      <w:rPr>
        <w:rFonts w:ascii="Times New Roman" w:hAnsi="Times New Roman" w:cs="Times New Roman"/>
      </w:rPr>
    </w:lvl>
  </w:abstractNum>
  <w:abstractNum w:abstractNumId="3">
    <w:nsid w:val="13DA394D"/>
    <w:multiLevelType w:val="hybridMultilevel"/>
    <w:tmpl w:val="FBE6424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3E30C95"/>
    <w:multiLevelType w:val="hybridMultilevel"/>
    <w:tmpl w:val="E2321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9B6492B"/>
    <w:multiLevelType w:val="hybridMultilevel"/>
    <w:tmpl w:val="FBE6424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EE224D9"/>
    <w:multiLevelType w:val="hybridMultilevel"/>
    <w:tmpl w:val="97B69A8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15"/>
    <w:rsid w:val="00001D62"/>
    <w:rsid w:val="00013053"/>
    <w:rsid w:val="0004165F"/>
    <w:rsid w:val="00044A7A"/>
    <w:rsid w:val="00062A39"/>
    <w:rsid w:val="000908D2"/>
    <w:rsid w:val="000B0358"/>
    <w:rsid w:val="000B7F15"/>
    <w:rsid w:val="000C5635"/>
    <w:rsid w:val="000F5B7F"/>
    <w:rsid w:val="00105AA2"/>
    <w:rsid w:val="00125375"/>
    <w:rsid w:val="001513D7"/>
    <w:rsid w:val="00171F64"/>
    <w:rsid w:val="00175D51"/>
    <w:rsid w:val="00176C9C"/>
    <w:rsid w:val="00195D87"/>
    <w:rsid w:val="00197A10"/>
    <w:rsid w:val="001F6534"/>
    <w:rsid w:val="00204422"/>
    <w:rsid w:val="0020541B"/>
    <w:rsid w:val="00256F20"/>
    <w:rsid w:val="0029292B"/>
    <w:rsid w:val="002A28F3"/>
    <w:rsid w:val="002D7EF9"/>
    <w:rsid w:val="00315E38"/>
    <w:rsid w:val="00335D26"/>
    <w:rsid w:val="00383E78"/>
    <w:rsid w:val="00391B4C"/>
    <w:rsid w:val="003D2949"/>
    <w:rsid w:val="003F7510"/>
    <w:rsid w:val="00421395"/>
    <w:rsid w:val="00424AC5"/>
    <w:rsid w:val="004356B4"/>
    <w:rsid w:val="00435F70"/>
    <w:rsid w:val="004547C9"/>
    <w:rsid w:val="00456267"/>
    <w:rsid w:val="00466B89"/>
    <w:rsid w:val="00473A68"/>
    <w:rsid w:val="00476374"/>
    <w:rsid w:val="004B6153"/>
    <w:rsid w:val="004D010A"/>
    <w:rsid w:val="004E0FF6"/>
    <w:rsid w:val="00510063"/>
    <w:rsid w:val="00517D89"/>
    <w:rsid w:val="00520B43"/>
    <w:rsid w:val="00522405"/>
    <w:rsid w:val="0054268D"/>
    <w:rsid w:val="00543DFE"/>
    <w:rsid w:val="005466EA"/>
    <w:rsid w:val="00556329"/>
    <w:rsid w:val="00556A63"/>
    <w:rsid w:val="00567867"/>
    <w:rsid w:val="00573992"/>
    <w:rsid w:val="005972F6"/>
    <w:rsid w:val="00642EA3"/>
    <w:rsid w:val="00653E31"/>
    <w:rsid w:val="006764B0"/>
    <w:rsid w:val="00696ADA"/>
    <w:rsid w:val="006A306D"/>
    <w:rsid w:val="006C04D2"/>
    <w:rsid w:val="007158E5"/>
    <w:rsid w:val="007352F6"/>
    <w:rsid w:val="00750369"/>
    <w:rsid w:val="0075673B"/>
    <w:rsid w:val="00777764"/>
    <w:rsid w:val="00781ABB"/>
    <w:rsid w:val="00793FE2"/>
    <w:rsid w:val="007B2A06"/>
    <w:rsid w:val="007F13C7"/>
    <w:rsid w:val="00802A5A"/>
    <w:rsid w:val="00820F30"/>
    <w:rsid w:val="008361DA"/>
    <w:rsid w:val="0086245D"/>
    <w:rsid w:val="0089021B"/>
    <w:rsid w:val="008A5A4A"/>
    <w:rsid w:val="008D13EC"/>
    <w:rsid w:val="008F2364"/>
    <w:rsid w:val="0091178E"/>
    <w:rsid w:val="0091362C"/>
    <w:rsid w:val="00914462"/>
    <w:rsid w:val="00915F4E"/>
    <w:rsid w:val="009767CE"/>
    <w:rsid w:val="00992980"/>
    <w:rsid w:val="009F4048"/>
    <w:rsid w:val="00A776D6"/>
    <w:rsid w:val="00A81562"/>
    <w:rsid w:val="00A931C3"/>
    <w:rsid w:val="00AB60B2"/>
    <w:rsid w:val="00AD7EBA"/>
    <w:rsid w:val="00B05438"/>
    <w:rsid w:val="00B250AE"/>
    <w:rsid w:val="00B26E96"/>
    <w:rsid w:val="00B51CBF"/>
    <w:rsid w:val="00BA2019"/>
    <w:rsid w:val="00BA75B3"/>
    <w:rsid w:val="00BC1338"/>
    <w:rsid w:val="00BE48C1"/>
    <w:rsid w:val="00C107B7"/>
    <w:rsid w:val="00C56BB0"/>
    <w:rsid w:val="00C625CA"/>
    <w:rsid w:val="00CD0939"/>
    <w:rsid w:val="00CE25F5"/>
    <w:rsid w:val="00D25E03"/>
    <w:rsid w:val="00D26FDD"/>
    <w:rsid w:val="00D4301B"/>
    <w:rsid w:val="00D934CD"/>
    <w:rsid w:val="00DB00F1"/>
    <w:rsid w:val="00E12BF1"/>
    <w:rsid w:val="00E54D0D"/>
    <w:rsid w:val="00E82FBF"/>
    <w:rsid w:val="00EB36B7"/>
    <w:rsid w:val="00EC660B"/>
    <w:rsid w:val="00ED0658"/>
    <w:rsid w:val="00EE75C4"/>
    <w:rsid w:val="00EF29B3"/>
    <w:rsid w:val="00EF4D3F"/>
    <w:rsid w:val="00EF56C4"/>
    <w:rsid w:val="00F144B7"/>
    <w:rsid w:val="00F163CC"/>
    <w:rsid w:val="00F4720A"/>
    <w:rsid w:val="00F84005"/>
    <w:rsid w:val="00FA65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237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F3"/>
    <w:rPr>
      <w:lang w:val="es-ES"/>
    </w:rPr>
  </w:style>
  <w:style w:type="paragraph" w:styleId="Ttulo5">
    <w:name w:val="heading 5"/>
    <w:basedOn w:val="Normal"/>
    <w:next w:val="Normal"/>
    <w:qFormat/>
    <w:rsid w:val="0054268D"/>
    <w:pPr>
      <w:keepNext/>
      <w:outlineLvl w:val="4"/>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semiHidden/>
    <w:rsid w:val="003D2949"/>
    <w:rPr>
      <w:rFonts w:ascii="Tahoma" w:hAnsi="Tahoma" w:cs="Tahoma"/>
    </w:rPr>
  </w:style>
  <w:style w:type="paragraph" w:styleId="Encabezado">
    <w:name w:val="header"/>
    <w:basedOn w:val="Normal"/>
    <w:rsid w:val="00793FE2"/>
    <w:pPr>
      <w:tabs>
        <w:tab w:val="center" w:pos="4252"/>
        <w:tab w:val="right" w:pos="8504"/>
      </w:tabs>
    </w:pPr>
  </w:style>
  <w:style w:type="paragraph" w:styleId="Piedepgina">
    <w:name w:val="footer"/>
    <w:basedOn w:val="Normal"/>
    <w:link w:val="PiedepginaCar"/>
    <w:rsid w:val="00793FE2"/>
    <w:pPr>
      <w:tabs>
        <w:tab w:val="center" w:pos="4252"/>
        <w:tab w:val="right" w:pos="8504"/>
      </w:tabs>
    </w:pPr>
  </w:style>
  <w:style w:type="character" w:styleId="Hipervnculo">
    <w:name w:val="Hyperlink"/>
    <w:basedOn w:val="Fuentedeprrafopredeter"/>
    <w:semiHidden/>
    <w:rsid w:val="00793FE2"/>
    <w:rPr>
      <w:color w:val="0000FF"/>
      <w:u w:val="single"/>
    </w:rPr>
  </w:style>
  <w:style w:type="paragraph" w:styleId="Textoindependiente">
    <w:name w:val="Body Text"/>
    <w:basedOn w:val="Normal"/>
    <w:rsid w:val="002A28F3"/>
    <w:pPr>
      <w:spacing w:after="120"/>
    </w:pPr>
  </w:style>
  <w:style w:type="paragraph" w:styleId="Textodeglobo">
    <w:name w:val="Balloon Text"/>
    <w:basedOn w:val="Normal"/>
    <w:link w:val="TextodegloboCar"/>
    <w:rsid w:val="00335D26"/>
    <w:rPr>
      <w:rFonts w:ascii="Lucida Grande" w:hAnsi="Lucida Grande" w:cs="Lucida Grande"/>
      <w:sz w:val="18"/>
      <w:szCs w:val="18"/>
    </w:rPr>
  </w:style>
  <w:style w:type="character" w:customStyle="1" w:styleId="TextodegloboCar">
    <w:name w:val="Texto de globo Car"/>
    <w:basedOn w:val="Fuentedeprrafopredeter"/>
    <w:link w:val="Textodeglobo"/>
    <w:rsid w:val="00335D26"/>
    <w:rPr>
      <w:rFonts w:ascii="Lucida Grande" w:hAnsi="Lucida Grande" w:cs="Lucida Grande"/>
      <w:sz w:val="18"/>
      <w:szCs w:val="18"/>
      <w:lang w:val="es-ES"/>
    </w:rPr>
  </w:style>
  <w:style w:type="character" w:customStyle="1" w:styleId="PiedepginaCar">
    <w:name w:val="Pie de página Car"/>
    <w:basedOn w:val="Fuentedeprrafopredeter"/>
    <w:link w:val="Piedepgina"/>
    <w:rsid w:val="00335D26"/>
    <w:rPr>
      <w:lang w:val="es-ES"/>
    </w:rPr>
  </w:style>
  <w:style w:type="paragraph" w:styleId="Prrafodelista">
    <w:name w:val="List Paragraph"/>
    <w:basedOn w:val="Normal"/>
    <w:qFormat/>
    <w:rsid w:val="00171F64"/>
    <w:pPr>
      <w:spacing w:after="200" w:line="276" w:lineRule="auto"/>
      <w:ind w:left="720"/>
      <w:contextualSpacing/>
    </w:pPr>
    <w:rPr>
      <w:rFonts w:asciiTheme="minorHAnsi" w:eastAsiaTheme="minorHAnsi" w:hAnsiTheme="minorHAnsi" w:cstheme="minorBidi"/>
      <w:sz w:val="22"/>
      <w:szCs w:val="22"/>
      <w:lang w:eastAsia="en-US"/>
    </w:rPr>
  </w:style>
  <w:style w:type="table" w:styleId="Cuadrculamedia3-nfasis1">
    <w:name w:val="Medium Grid 3 Accent 1"/>
    <w:basedOn w:val="Tablanormal"/>
    <w:uiPriority w:val="69"/>
    <w:rsid w:val="00171F64"/>
    <w:rPr>
      <w:rFonts w:asciiTheme="minorHAnsi" w:eastAsiaTheme="minorHAnsi" w:hAnsiTheme="minorHAnsi" w:cstheme="minorBidi"/>
      <w:sz w:val="22"/>
      <w:szCs w:val="22"/>
      <w:lang w:val="es-E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315E38"/>
    <w:pPr>
      <w:autoSpaceDE w:val="0"/>
      <w:autoSpaceDN w:val="0"/>
      <w:adjustRightInd w:val="0"/>
    </w:pPr>
    <w:rPr>
      <w:rFonts w:ascii="Calibri" w:hAnsi="Calibri" w:cs="Calibri"/>
      <w:color w:val="000000"/>
      <w:sz w:val="24"/>
      <w:szCs w:val="24"/>
      <w:lang w:val="es-ES"/>
    </w:rPr>
  </w:style>
  <w:style w:type="paragraph" w:customStyle="1" w:styleId="Textoencabezado">
    <w:name w:val="Texto encabezado"/>
    <w:rsid w:val="00315E38"/>
    <w:pPr>
      <w:widowControl w:val="0"/>
    </w:pPr>
    <w:rPr>
      <w:rFonts w:ascii="Helvetica 55 Roman" w:hAnsi="Helvetica 55 Roman"/>
      <w:color w:val="717579"/>
      <w:sz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F3"/>
    <w:rPr>
      <w:lang w:val="es-ES"/>
    </w:rPr>
  </w:style>
  <w:style w:type="paragraph" w:styleId="Ttulo5">
    <w:name w:val="heading 5"/>
    <w:basedOn w:val="Normal"/>
    <w:next w:val="Normal"/>
    <w:qFormat/>
    <w:rsid w:val="0054268D"/>
    <w:pPr>
      <w:keepNext/>
      <w:outlineLvl w:val="4"/>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semiHidden/>
    <w:rsid w:val="003D2949"/>
    <w:rPr>
      <w:rFonts w:ascii="Tahoma" w:hAnsi="Tahoma" w:cs="Tahoma"/>
    </w:rPr>
  </w:style>
  <w:style w:type="paragraph" w:styleId="Encabezado">
    <w:name w:val="header"/>
    <w:basedOn w:val="Normal"/>
    <w:rsid w:val="00793FE2"/>
    <w:pPr>
      <w:tabs>
        <w:tab w:val="center" w:pos="4252"/>
        <w:tab w:val="right" w:pos="8504"/>
      </w:tabs>
    </w:pPr>
  </w:style>
  <w:style w:type="paragraph" w:styleId="Piedepgina">
    <w:name w:val="footer"/>
    <w:basedOn w:val="Normal"/>
    <w:link w:val="PiedepginaCar"/>
    <w:rsid w:val="00793FE2"/>
    <w:pPr>
      <w:tabs>
        <w:tab w:val="center" w:pos="4252"/>
        <w:tab w:val="right" w:pos="8504"/>
      </w:tabs>
    </w:pPr>
  </w:style>
  <w:style w:type="character" w:styleId="Hipervnculo">
    <w:name w:val="Hyperlink"/>
    <w:basedOn w:val="Fuentedeprrafopredeter"/>
    <w:semiHidden/>
    <w:rsid w:val="00793FE2"/>
    <w:rPr>
      <w:color w:val="0000FF"/>
      <w:u w:val="single"/>
    </w:rPr>
  </w:style>
  <w:style w:type="paragraph" w:styleId="Textoindependiente">
    <w:name w:val="Body Text"/>
    <w:basedOn w:val="Normal"/>
    <w:rsid w:val="002A28F3"/>
    <w:pPr>
      <w:spacing w:after="120"/>
    </w:pPr>
  </w:style>
  <w:style w:type="paragraph" w:styleId="Textodeglobo">
    <w:name w:val="Balloon Text"/>
    <w:basedOn w:val="Normal"/>
    <w:link w:val="TextodegloboCar"/>
    <w:rsid w:val="00335D26"/>
    <w:rPr>
      <w:rFonts w:ascii="Lucida Grande" w:hAnsi="Lucida Grande" w:cs="Lucida Grande"/>
      <w:sz w:val="18"/>
      <w:szCs w:val="18"/>
    </w:rPr>
  </w:style>
  <w:style w:type="character" w:customStyle="1" w:styleId="TextodegloboCar">
    <w:name w:val="Texto de globo Car"/>
    <w:basedOn w:val="Fuentedeprrafopredeter"/>
    <w:link w:val="Textodeglobo"/>
    <w:rsid w:val="00335D26"/>
    <w:rPr>
      <w:rFonts w:ascii="Lucida Grande" w:hAnsi="Lucida Grande" w:cs="Lucida Grande"/>
      <w:sz w:val="18"/>
      <w:szCs w:val="18"/>
      <w:lang w:val="es-ES"/>
    </w:rPr>
  </w:style>
  <w:style w:type="character" w:customStyle="1" w:styleId="PiedepginaCar">
    <w:name w:val="Pie de página Car"/>
    <w:basedOn w:val="Fuentedeprrafopredeter"/>
    <w:link w:val="Piedepgina"/>
    <w:rsid w:val="00335D26"/>
    <w:rPr>
      <w:lang w:val="es-ES"/>
    </w:rPr>
  </w:style>
  <w:style w:type="paragraph" w:styleId="Prrafodelista">
    <w:name w:val="List Paragraph"/>
    <w:basedOn w:val="Normal"/>
    <w:qFormat/>
    <w:rsid w:val="00171F64"/>
    <w:pPr>
      <w:spacing w:after="200" w:line="276" w:lineRule="auto"/>
      <w:ind w:left="720"/>
      <w:contextualSpacing/>
    </w:pPr>
    <w:rPr>
      <w:rFonts w:asciiTheme="minorHAnsi" w:eastAsiaTheme="minorHAnsi" w:hAnsiTheme="minorHAnsi" w:cstheme="minorBidi"/>
      <w:sz w:val="22"/>
      <w:szCs w:val="22"/>
      <w:lang w:eastAsia="en-US"/>
    </w:rPr>
  </w:style>
  <w:style w:type="table" w:styleId="Cuadrculamedia3-nfasis1">
    <w:name w:val="Medium Grid 3 Accent 1"/>
    <w:basedOn w:val="Tablanormal"/>
    <w:uiPriority w:val="69"/>
    <w:rsid w:val="00171F64"/>
    <w:rPr>
      <w:rFonts w:asciiTheme="minorHAnsi" w:eastAsiaTheme="minorHAnsi" w:hAnsiTheme="minorHAnsi" w:cstheme="minorBidi"/>
      <w:sz w:val="22"/>
      <w:szCs w:val="22"/>
      <w:lang w:val="es-E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315E38"/>
    <w:pPr>
      <w:autoSpaceDE w:val="0"/>
      <w:autoSpaceDN w:val="0"/>
      <w:adjustRightInd w:val="0"/>
    </w:pPr>
    <w:rPr>
      <w:rFonts w:ascii="Calibri" w:hAnsi="Calibri" w:cs="Calibri"/>
      <w:color w:val="000000"/>
      <w:sz w:val="24"/>
      <w:szCs w:val="24"/>
      <w:lang w:val="es-ES"/>
    </w:rPr>
  </w:style>
  <w:style w:type="paragraph" w:customStyle="1" w:styleId="Textoencabezado">
    <w:name w:val="Texto encabezado"/>
    <w:rsid w:val="00315E38"/>
    <w:pPr>
      <w:widowControl w:val="0"/>
    </w:pPr>
    <w:rPr>
      <w:rFonts w:ascii="Helvetica 55 Roman" w:hAnsi="Helvetica 55 Roman"/>
      <w:color w:val="717579"/>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9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fueca.org"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hyperlink" Target="mailto:secretaria@fue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Datos Personales del Director y/o Coordinador de la Actividad</vt:lpstr>
    </vt:vector>
  </TitlesOfParts>
  <Company>FUECA</Company>
  <LinksUpToDate>false</LinksUpToDate>
  <CharactersWithSpaces>2772</CharactersWithSpaces>
  <SharedDoc>false</SharedDoc>
  <HLinks>
    <vt:vector size="12" baseType="variant">
      <vt:variant>
        <vt:i4>1310781</vt:i4>
      </vt:variant>
      <vt:variant>
        <vt:i4>3</vt:i4>
      </vt:variant>
      <vt:variant>
        <vt:i4>0</vt:i4>
      </vt:variant>
      <vt:variant>
        <vt:i4>5</vt:i4>
      </vt:variant>
      <vt:variant>
        <vt:lpwstr>mailto:secretaria@fueca.es</vt:lpwstr>
      </vt:variant>
      <vt:variant>
        <vt:lpwstr/>
      </vt:variant>
      <vt:variant>
        <vt:i4>4259866</vt:i4>
      </vt:variant>
      <vt:variant>
        <vt:i4>0</vt:i4>
      </vt:variant>
      <vt:variant>
        <vt:i4>0</vt:i4>
      </vt:variant>
      <vt:variant>
        <vt:i4>5</vt:i4>
      </vt:variant>
      <vt:variant>
        <vt:lpwstr>http://www.fueca.org/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 del Director y/o Coordinador de la Actividad</dc:title>
  <dc:creator>Daniel García Corrales</dc:creator>
  <cp:lastModifiedBy>Ucas UGM. González Maldonado</cp:lastModifiedBy>
  <cp:revision>2</cp:revision>
  <cp:lastPrinted>2016-02-18T11:12:00Z</cp:lastPrinted>
  <dcterms:created xsi:type="dcterms:W3CDTF">2019-06-25T08:24:00Z</dcterms:created>
  <dcterms:modified xsi:type="dcterms:W3CDTF">2019-06-25T08:24:00Z</dcterms:modified>
</cp:coreProperties>
</file>